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Travel Chargebacks 2026</w:t>
        <w:br/>
        <w:t>Methodology and Data Dictionary</w:t>
      </w:r>
    </w:p>
    <w:p>
      <w:r>
        <w:t>Methodology and data dictionary • Version 1.1 • Updated August 24, 2026</w:t>
      </w:r>
    </w:p>
    <w:p>
      <w:pPr>
        <w:pStyle w:val="Heading1"/>
      </w:pPr>
      <w:r>
        <w:t>Research question</w:t>
      </w:r>
    </w:p>
    <w:p>
      <w:r>
        <w:t>What can public credit-card and air-travel complaint data establish about chargebacks, refund friction, timing, evidence, and limitations?</w:t>
      </w:r>
    </w:p>
    <w:p>
      <w:pPr>
        <w:pStyle w:val="Heading1"/>
      </w:pPr>
      <w:r>
        <w:t>Design</w:t>
      </w:r>
    </w:p>
    <w:p>
      <w:r>
        <w:t>Descriptive public-record analysis. No survey, experiment, interview series, causal model, or traveler case collection was conducted.</w:t>
      </w:r>
    </w:p>
    <w:p>
      <w:pPr>
        <w:pStyle w:val="Heading1"/>
      </w:pPr>
      <w:r>
        <w:t>Dataset construction</w:t>
      </w:r>
    </w:p>
    <w:p>
      <w:r>
        <w:t>DOT U.S.-airline and travel-agent entity tables were transcribed into normalized records with one row per entity-category pair. CFPB Figures 132 and 135 were transcribed from the agency's figure workbook. The organization-type comparison derives foreign-airline counts as the exact residual between published industry totals and the two transcribed tables. Federal refund thresholds come from current 14 CFR Part 260. FinanceFirst calculations are marked derived and retain formulas.</w:t>
      </w:r>
    </w:p>
    <w:p>
      <w:pPr>
        <w:pStyle w:val="Heading1"/>
      </w:pPr>
      <w:r>
        <w:t>Validation</w:t>
      </w:r>
    </w:p>
    <w:p>
      <w:r>
        <w:t>All DOT entity category counts reconcile to each entity total. The travel-agent table reconciles to the DOT total row. The industry category table sums to 43,184. Organization-type refund counts sum to the published 12,557 refund cases, and organization totals sum to 43,184. Source URLs, periods and limitations travel with each publication record.</w:t>
      </w:r>
    </w:p>
    <w:p>
      <w:pPr>
        <w:pStyle w:val="Heading1"/>
      </w:pPr>
      <w:r>
        <w:t>Interpretation boundaries</w:t>
      </w:r>
    </w:p>
    <w:p>
      <w:r>
        <w:t>CFPB data are all-card, not travel-only. DOT complaints are not chargebacks. Merchant survey context is not a census. Regulation Z and network dispute procedures are separate layers.</w:t>
      </w:r>
    </w:p>
    <w:p>
      <w:pPr>
        <w:pStyle w:val="Heading1"/>
      </w:pPr>
      <w:r>
        <w:t>Review and correction status</w:t>
      </w:r>
    </w:p>
    <w:p>
      <w:r>
        <w:t>Version 1.1 is published without a claimed legal or payments-industry reviewer approval. Corrections should be submitted through FinanceFirst's corrections policy and contact pages.</w:t>
      </w:r>
    </w:p>
    <w:p>
      <w:r>
        <w:br w:type="page"/>
      </w:r>
    </w:p>
    <w:p>
      <w:pPr>
        <w:pStyle w:val="Heading1"/>
      </w:pPr>
      <w:r>
        <w:t>Source register</w:t>
      </w:r>
    </w:p>
    <w:p>
      <w:pPr>
        <w:pStyle w:val="ListBullet"/>
      </w:pPr>
      <w:r>
        <w:t>CFPB, The Consumer Credit Card Market (2025) (2025-12-30): https://www.consumerfinance.gov/data-research/research-reports/the-consumer-credit-card-market-2025/</w:t>
      </w:r>
    </w:p>
    <w:p>
      <w:pPr>
        <w:pStyle w:val="ListBullet"/>
      </w:pPr>
      <w:r>
        <w:t>CFPB, Consumer Credit Card Market figure data (2025) (2025-12-30): https://files.consumerfinance.gov/f/documents/cfpb_consumer-credit-card-market-report-figure-data_2025.xlsm</w:t>
      </w:r>
    </w:p>
    <w:p>
      <w:pPr>
        <w:pStyle w:val="ListBullet"/>
      </w:pPr>
      <w:r>
        <w:t>U.S. DOT, August 2026 Air Travel Consumer Report (2026-08-12): https://www.transportation.gov/sites/dot.gov/files/2026-08/August%202026%20ATCR.pdf</w:t>
      </w:r>
    </w:p>
    <w:p>
      <w:pPr>
        <w:pStyle w:val="ListBullet"/>
      </w:pPr>
      <w:r>
        <w:t>CFPB, How to fix mistakes in your credit card bill (current guidance): https://www.consumerfinance.gov/consumer-tools/credit-cards/how-to-fix-mistakes-in-your-credit-card-bill/</w:t>
      </w:r>
    </w:p>
    <w:p>
      <w:pPr>
        <w:pStyle w:val="ListBullet"/>
      </w:pPr>
      <w:r>
        <w:t>12 CFR 1026.13, Billing error resolution (current through 2026-08-20): https://www.ecfr.gov/current/title-12/chapter-X/part-1026/subpart-B/section-1026.13</w:t>
      </w:r>
    </w:p>
    <w:p>
      <w:pPr>
        <w:pStyle w:val="ListBullet"/>
      </w:pPr>
      <w:r>
        <w:t>12 CFR 1026.12, Special credit card provisions (current through 2026-08-20): https://www.ecfr.gov/current/title-12/chapter-X/part-1026/subpart-B/section-1026.12</w:t>
      </w:r>
    </w:p>
    <w:p>
      <w:pPr>
        <w:pStyle w:val="ListBullet"/>
      </w:pPr>
      <w:r>
        <w:t>Mastercard-sponsored Datos Insights, 2025 State of Chargebacks (2025): https://www.mastercard.com/content/dam/mccom/shared/news-and-trends/insights/2025/2025-global-chargebacks-outlook/pdf/2025-state-of-chargebacks-report.pdf</w:t>
      </w:r>
    </w:p>
    <w:p>
      <w:pPr>
        <w:pStyle w:val="ListBullet"/>
      </w:pPr>
      <w:r>
        <w:t>Visa, Dispute Management Guidelines for Visa Merchants (2024-06): https://bd.visa.com/content/dam/VCOM/global/support-legal/documents/merchants-dispute-management-guidelines.pdf</w:t>
      </w:r>
    </w:p>
    <w:p>
      <w:pPr>
        <w:pStyle w:val="ListBullet"/>
      </w:pPr>
      <w:r>
        <w:t>U.S. DOT, Refunds (updated 2025-11-07): https://www.transportation.gov/individuals/aviation-consumer-protection/refunds</w:t>
      </w:r>
    </w:p>
    <w:p>
      <w:pPr>
        <w:pStyle w:val="ListBullet"/>
      </w:pPr>
      <w:r>
        <w:t>14 CFR Part 260, Refunds for Airline Fare and Ancillary Service Fees (current through 2026-08-20): https://www.ecfr.gov/current/title-14/chapter-II/subchapter-A/part-260</w:t>
      </w:r>
    </w:p>
    <w:sectPr w:rsidR="00FC693F" w:rsidRPr="0006063C" w:rsidSect="00034616">
      <w:headerReference w:type="default" r:id="rId9"/>
      <w:footerReference w:type="default" r:id="rId10"/>
      <w:pgSz w:w="12240" w:h="15840"/>
      <w:pgMar w:top="605" w:right="792" w:bottom="605"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FinanceFirst Research  •  https://financefirst.co/reports/travel-chargebacks-2026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sz w:val="16"/>
      </w:rPr>
      <w:t>FINANCEFIRST RESEARCH   |   TRAVEL CHARGEBACKS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26" w:lineRule="auto"/>
    </w:pPr>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60"/>
      <w:outlineLvl w:val="0"/>
    </w:pPr>
    <w:rPr>
      <w:rFonts w:asciiTheme="majorHAnsi" w:eastAsiaTheme="majorEastAsia" w:hAnsiTheme="majorHAnsi" w:cstheme="majorBidi" w:ascii="Arial" w:hAnsi="Arial"/>
      <w:b/>
      <w:bCs/>
      <w:color w:val="1D4ED8"/>
      <w:sz w:val="26"/>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ascii="Arial" w:hAnsi="Arial"/>
      <w:b/>
      <w:bCs/>
      <w:color w:val="1D4ED8"/>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contextualSpacing/>
    </w:pPr>
    <w:rPr>
      <w:rFonts w:asciiTheme="majorHAnsi" w:eastAsiaTheme="majorEastAsia" w:hAnsiTheme="majorHAnsi" w:cstheme="majorBidi" w:ascii="Arial" w:hAnsi="Arial"/>
      <w:b/>
      <w:color w:val="0F172A"/>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Chargebacks 2026 Methodology</dc:title>
  <dc:subject>Travel chargebacks and air-travel refund complaints</dc:subject>
  <dc:creator>Asim Ahmad, FinanceFirst Research</dc:creator>
  <cp:keywords/>
  <dc:description>generated by python-docx</dc:description>
  <cp:lastModifiedBy/>
  <cp:revision>1</cp:revision>
  <dcterms:created xsi:type="dcterms:W3CDTF">2013-12-23T23:15:00Z</dcterms:created>
  <dcterms:modified xsi:type="dcterms:W3CDTF">2013-12-23T23:15:00Z</dcterms:modified>
  <cp:category/>
</cp:coreProperties>
</file>